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1E1E" w14:textId="3CC075B3" w:rsidR="00DA48BD" w:rsidRPr="00DA48BD" w:rsidRDefault="00DA48BD" w:rsidP="00DA48B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02BF4" wp14:editId="38ADF45E">
                <wp:simplePos x="0" y="0"/>
                <wp:positionH relativeFrom="column">
                  <wp:posOffset>-6350</wp:posOffset>
                </wp:positionH>
                <wp:positionV relativeFrom="paragraph">
                  <wp:posOffset>292100</wp:posOffset>
                </wp:positionV>
                <wp:extent cx="2838450" cy="95250"/>
                <wp:effectExtent l="0" t="0" r="19050" b="19050"/>
                <wp:wrapNone/>
                <wp:docPr id="167371457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5250"/>
                        </a:xfrm>
                        <a:prstGeom prst="rect">
                          <a:avLst/>
                        </a:prstGeom>
                        <a:solidFill>
                          <a:srgbClr val="0050C8"/>
                        </a:solidFill>
                        <a:ln>
                          <a:solidFill>
                            <a:srgbClr val="0050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1AE5C" id="Прямоугольник 1" o:spid="_x0000_s1026" style="position:absolute;margin-left:-.5pt;margin-top:23pt;width:223.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" fillcolor="#0050c8" strokecolor="#0050c8" strokeweight="1pt"/>
            </w:pict>
          </mc:Fallback>
        </mc:AlternateContent>
      </w:r>
      <w:r w:rsidRPr="00DA48BD">
        <w:rPr>
          <w:b/>
          <w:bCs/>
          <w:sz w:val="28"/>
          <w:szCs w:val="28"/>
        </w:rPr>
        <w:t xml:space="preserve">История Банка </w:t>
      </w:r>
      <w:proofErr w:type="spellStart"/>
      <w:r w:rsidRPr="00DA48BD">
        <w:rPr>
          <w:b/>
          <w:bCs/>
          <w:sz w:val="28"/>
          <w:szCs w:val="28"/>
        </w:rPr>
        <w:t>Эсхата</w:t>
      </w:r>
      <w:proofErr w:type="spellEnd"/>
      <w:r>
        <w:rPr>
          <w:b/>
          <w:bCs/>
          <w:sz w:val="28"/>
          <w:szCs w:val="28"/>
        </w:rPr>
        <w:br/>
      </w:r>
    </w:p>
    <w:p w14:paraId="3F29543E" w14:textId="2714DE1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ОАО «Банк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>» является открытым акционерным обществом, созданным в Республике Таджикистан в соответствии с учредительным договором от 16 ноября 1993 года как Коммерческий Банк «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>». В соответствии с решением собрания учредителей от 28 мая 1999 года банк был преобразован в Акционерный Коммерческий Банк «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». 12 сентября 2002 года банк был перерегистрирован как Открытое Акционерное Общество «Банк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>» </w:t>
      </w:r>
      <w:hyperlink r:id="rId4" w:history="1">
        <w:r w:rsidRPr="00DA48BD">
          <w:rPr>
            <w:rStyle w:val="ac"/>
            <w:rFonts w:ascii="Arial" w:hAnsi="Arial" w:cs="Arial"/>
          </w:rPr>
          <w:t>СВИДЕТЕЛЬСТВО о государстве</w:t>
        </w:r>
        <w:r w:rsidRPr="00DA48BD">
          <w:rPr>
            <w:rStyle w:val="ac"/>
            <w:rFonts w:ascii="Arial" w:hAnsi="Arial" w:cs="Arial"/>
          </w:rPr>
          <w:t>н</w:t>
        </w:r>
        <w:r w:rsidRPr="00DA48BD">
          <w:rPr>
            <w:rStyle w:val="ac"/>
            <w:rFonts w:ascii="Arial" w:hAnsi="Arial" w:cs="Arial"/>
          </w:rPr>
          <w:t>ной регистрации</w:t>
        </w:r>
      </w:hyperlink>
    </w:p>
    <w:p w14:paraId="2F91A538" w14:textId="5D4B9CFB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Впервые Лицензию на осуществление банковской деятельности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получил от Национального Банка Таджикистана 29 ноября 1994 года. Эта дата теперь каждый год отмечается как "День рождения". В данный момент банк осуществляет свою деятельность согласно Лицензии НБТ от 20.05.2010 года. </w:t>
      </w:r>
      <w:hyperlink r:id="rId5" w:history="1">
        <w:r w:rsidRPr="00DA48BD">
          <w:rPr>
            <w:rStyle w:val="ac"/>
            <w:rFonts w:ascii="Arial" w:hAnsi="Arial" w:cs="Arial"/>
          </w:rPr>
          <w:t>ЛИЦЕНЗИЯ</w:t>
        </w:r>
      </w:hyperlink>
      <w:r w:rsidRPr="00DA48BD">
        <w:rPr>
          <w:rFonts w:ascii="Arial" w:hAnsi="Arial" w:cs="Arial"/>
        </w:rPr>
        <w:t>, </w:t>
      </w:r>
      <w:hyperlink r:id="rId6" w:history="1">
        <w:r w:rsidRPr="00DA48BD">
          <w:rPr>
            <w:rStyle w:val="ac"/>
            <w:rFonts w:ascii="Arial" w:hAnsi="Arial" w:cs="Arial"/>
          </w:rPr>
          <w:t>УСТАВ БАНКА</w:t>
        </w:r>
      </w:hyperlink>
    </w:p>
    <w:p w14:paraId="017C0EE5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Уставный капитал ОАО "Банк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>" составляет 125 304 690,00 сомони</w:t>
      </w:r>
    </w:p>
    <w:p w14:paraId="0F54077D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Своё название Банк получил от древнего имени города Худжанда - Александрия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, которое было </w:t>
      </w:r>
      <w:proofErr w:type="gramStart"/>
      <w:r w:rsidRPr="00DA48BD">
        <w:rPr>
          <w:rFonts w:ascii="Arial" w:hAnsi="Arial" w:cs="Arial"/>
        </w:rPr>
        <w:t>дано  крепости</w:t>
      </w:r>
      <w:proofErr w:type="gramEnd"/>
      <w:r w:rsidRPr="00DA48BD">
        <w:rPr>
          <w:rFonts w:ascii="Arial" w:hAnsi="Arial" w:cs="Arial"/>
        </w:rPr>
        <w:t xml:space="preserve"> на  реке Сыр-Дарья Александром Македонским. Впоследствии это название стало особым символом, знаком принадлежности к городу Худжанду.</w:t>
      </w:r>
    </w:p>
    <w:p w14:paraId="25B004E7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Основными акционерами ОАО «Банк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>» являются физические лица-резиденты Республики Таджикистан и Европейский Банк Реконструкции и Развития (ЕБРР).</w:t>
      </w:r>
    </w:p>
    <w:p w14:paraId="6CB8E3A0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был основан в период становления государственной независимости Республики Таджикистан. В </w:t>
      </w:r>
      <w:proofErr w:type="gramStart"/>
      <w:r w:rsidRPr="00DA48BD">
        <w:rPr>
          <w:rFonts w:ascii="Arial" w:hAnsi="Arial" w:cs="Arial"/>
        </w:rPr>
        <w:t>1993-1994</w:t>
      </w:r>
      <w:proofErr w:type="gramEnd"/>
      <w:r w:rsidRPr="00DA48BD">
        <w:rPr>
          <w:rFonts w:ascii="Arial" w:hAnsi="Arial" w:cs="Arial"/>
        </w:rPr>
        <w:t xml:space="preserve"> годах создание коммерческого банка и в целом начало любого бизнеса дело было не из простых. Банки испытывали трудности в начале своей деятельности. Сфера экономики находилась на стадии начало перехода на рыночную экономику. Для оборота на рынке необходимы были денежные средства. Именно с целью поддержки малого и среднего бизнеса и повышения уровня жизни населения, с первых дней существования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предоставляет кредиты частным предпринимателям и юридическим лицам по </w:t>
      </w:r>
      <w:proofErr w:type="gramStart"/>
      <w:r w:rsidRPr="00DA48BD">
        <w:rPr>
          <w:rFonts w:ascii="Arial" w:hAnsi="Arial" w:cs="Arial"/>
        </w:rPr>
        <w:t>выгодным условиям</w:t>
      </w:r>
      <w:proofErr w:type="gramEnd"/>
      <w:r w:rsidRPr="00DA48BD">
        <w:rPr>
          <w:rFonts w:ascii="Arial" w:hAnsi="Arial" w:cs="Arial"/>
        </w:rPr>
        <w:t>. Плодотворная работа в финансировании бизнеса привела к тому, что количество клиентов по кредитам превысило 152 тысяч. Большую долю (56%) кредитного портфеля составляют средства, направленные на развитие предпринимательства.</w:t>
      </w:r>
    </w:p>
    <w:p w14:paraId="0C01612F" w14:textId="15BD1859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проделал большой путь становления, развития и утверждения в качестве надежного и постоянного партнера. Год за годом Банк рос и развивался усиленными темпами, улучшая конкурентные продукты, качество предоставляемых клиентам услуг, тем самым расширяя свое присутствие как в Согдийской области, так и на юге страны. Сегодня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</w:t>
      </w:r>
      <w:proofErr w:type="gramStart"/>
      <w:r w:rsidRPr="00DA48BD">
        <w:rPr>
          <w:rFonts w:ascii="Arial" w:hAnsi="Arial" w:cs="Arial"/>
        </w:rPr>
        <w:t>- это</w:t>
      </w:r>
      <w:proofErr w:type="gramEnd"/>
      <w:r w:rsidRPr="00DA48BD">
        <w:rPr>
          <w:rFonts w:ascii="Arial" w:hAnsi="Arial" w:cs="Arial"/>
        </w:rPr>
        <w:t xml:space="preserve"> один из </w:t>
      </w:r>
      <w:r w:rsidRPr="00DA48BD">
        <w:rPr>
          <w:rFonts w:ascii="Arial" w:hAnsi="Arial" w:cs="Arial"/>
        </w:rPr>
        <w:lastRenderedPageBreak/>
        <w:t xml:space="preserve">крупнейших участников рынка банковских услуг Таджикистана, осуществляющий все основные виды банковских операций. Сеть Банка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формируют 32 филиала, 1 операционное управление при Головном офисе и </w:t>
      </w:r>
      <w:r w:rsidRPr="00DA48BD">
        <w:rPr>
          <w:rFonts w:ascii="Arial" w:hAnsi="Arial" w:cs="Arial"/>
        </w:rPr>
        <w:t>109 центров</w:t>
      </w:r>
      <w:r w:rsidRPr="00DA48BD">
        <w:rPr>
          <w:rFonts w:ascii="Arial" w:hAnsi="Arial" w:cs="Arial"/>
        </w:rPr>
        <w:t xml:space="preserve"> банковского обслуживания (на 01.07.2024) по территории большей части нашей страны. Мы предлагаем нашим клиентам все основные банковские продукты, принятые в международной финансовой практике.</w:t>
      </w:r>
    </w:p>
    <w:p w14:paraId="2BFA0119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С начала своего основания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позиционирует себя как перспективный, развивающийся банк для предприятий малого и среднего бизнеса, а также для физических лиц.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предлагает своим клиентам широкий </w:t>
      </w:r>
      <w:proofErr w:type="gramStart"/>
      <w:r w:rsidRPr="00DA48BD">
        <w:rPr>
          <w:rFonts w:ascii="Arial" w:hAnsi="Arial" w:cs="Arial"/>
        </w:rPr>
        <w:t>спектр услуг</w:t>
      </w:r>
      <w:proofErr w:type="gramEnd"/>
      <w:r w:rsidRPr="00DA48BD">
        <w:rPr>
          <w:rFonts w:ascii="Arial" w:hAnsi="Arial" w:cs="Arial"/>
        </w:rPr>
        <w:t xml:space="preserve">. Работая на банковском рынке 29 лет, Открытое Акционерное Общество «Банк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» проделал большой путь общественного признания, и на данном этапе Банк имеет право гордиться своими достижениями, которые позволили бренду «Банк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>» стать символом стабильности, доступности и близости для своих клиентов.</w:t>
      </w:r>
    </w:p>
    <w:p w14:paraId="3108D853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Год за годом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занимал прочную позицию на финансовом рынке Таджикистана. Благодаря динамичному развитию, внедрению мировых стандартов обслуживания клиентов четком и полном исполнении принятых на себя обязательств заработал безупречную деловую репутацию </w:t>
      </w:r>
      <w:proofErr w:type="gramStart"/>
      <w:r w:rsidRPr="00DA48BD">
        <w:rPr>
          <w:rFonts w:ascii="Arial" w:hAnsi="Arial" w:cs="Arial"/>
        </w:rPr>
        <w:t>среди  тысяч</w:t>
      </w:r>
      <w:proofErr w:type="gramEnd"/>
      <w:r w:rsidRPr="00DA48BD">
        <w:rPr>
          <w:rFonts w:ascii="Arial" w:hAnsi="Arial" w:cs="Arial"/>
        </w:rPr>
        <w:t xml:space="preserve"> организаций и десятки тысяч граждан Республики.</w:t>
      </w:r>
    </w:p>
    <w:p w14:paraId="3B5FC37E" w14:textId="4D9D3D4C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Но мы не останавливаемся на достигнутом. Впереди еще много открытых горизонтов. Мы уверены, что </w:t>
      </w:r>
      <w:proofErr w:type="gramStart"/>
      <w:r w:rsidRPr="00DA48BD">
        <w:rPr>
          <w:rFonts w:ascii="Arial" w:hAnsi="Arial" w:cs="Arial"/>
        </w:rPr>
        <w:t>огромный опыт</w:t>
      </w:r>
      <w:proofErr w:type="gramEnd"/>
      <w:r w:rsidRPr="00DA48BD">
        <w:rPr>
          <w:rFonts w:ascii="Arial" w:hAnsi="Arial" w:cs="Arial"/>
        </w:rPr>
        <w:t xml:space="preserve"> накопленный банком за эти годы станет залогом успешной реализации еще многих проектов - отмечает Председатель Правления Банка </w:t>
      </w:r>
      <w:proofErr w:type="spellStart"/>
      <w:r w:rsidRPr="00DA48BD">
        <w:rPr>
          <w:rFonts w:ascii="Arial" w:hAnsi="Arial" w:cs="Arial"/>
        </w:rPr>
        <w:t>Акмалджон</w:t>
      </w:r>
      <w:proofErr w:type="spellEnd"/>
      <w:r w:rsidRPr="00DA48BD">
        <w:rPr>
          <w:rFonts w:ascii="Arial" w:hAnsi="Arial" w:cs="Arial"/>
        </w:rPr>
        <w:t xml:space="preserve"> Сайфидинов.          </w:t>
      </w:r>
    </w:p>
    <w:p w14:paraId="63DB7C5B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Динамичное развитие банка подтверждается международной рейтинговой оценкой от ведущего рейтингового агентства Moody's Investors Service. Так, за последний год деятельность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оценена положительной оценкой   B3 (прогноз стабильный), является успешной для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, так </w:t>
      </w:r>
      <w:proofErr w:type="gramStart"/>
      <w:r w:rsidRPr="00DA48BD">
        <w:rPr>
          <w:rFonts w:ascii="Arial" w:hAnsi="Arial" w:cs="Arial"/>
        </w:rPr>
        <w:t>как  показывает</w:t>
      </w:r>
      <w:proofErr w:type="gramEnd"/>
      <w:r w:rsidRPr="00DA48BD">
        <w:rPr>
          <w:rFonts w:ascii="Arial" w:hAnsi="Arial" w:cs="Arial"/>
        </w:rPr>
        <w:t xml:space="preserve"> качество кредитного портфеля, фокус деятельности банка в сфере микро финансирования, малого и среднего бизнеса, развитие розничной торговли, а так же хорошие финансовые показатели, включая: качество активов, ликвидности и доходности банка. Положительные рейтинговые оценки способствуют дальнейшему развитию партнерской сети, а именно привлечению новых инвестиций, международному признанию, а также успешному развитию деятельности Банка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в целом.</w:t>
      </w:r>
    </w:p>
    <w:p w14:paraId="763EA91D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Банк высоко ценит партнерское доверие и </w:t>
      </w:r>
      <w:proofErr w:type="gramStart"/>
      <w:r w:rsidRPr="00DA48BD">
        <w:rPr>
          <w:rFonts w:ascii="Arial" w:hAnsi="Arial" w:cs="Arial"/>
        </w:rPr>
        <w:t>взаимовыгодное сотрудничество</w:t>
      </w:r>
      <w:proofErr w:type="gramEnd"/>
      <w:r w:rsidRPr="00DA48BD">
        <w:rPr>
          <w:rFonts w:ascii="Arial" w:hAnsi="Arial" w:cs="Arial"/>
        </w:rPr>
        <w:t xml:space="preserve"> с различными финансовыми институтами развития, такие как: ЕБРР, МФК, АБР, KFW и другие международные инвестиционные партнеры: </w:t>
      </w:r>
      <w:proofErr w:type="spellStart"/>
      <w:r w:rsidRPr="00DA48BD">
        <w:rPr>
          <w:rFonts w:ascii="Arial" w:hAnsi="Arial" w:cs="Arial"/>
        </w:rPr>
        <w:t>BlueOrchard</w:t>
      </w:r>
      <w:proofErr w:type="spellEnd"/>
      <w:r w:rsidRPr="00DA48BD">
        <w:rPr>
          <w:rFonts w:ascii="Arial" w:hAnsi="Arial" w:cs="Arial"/>
        </w:rPr>
        <w:t xml:space="preserve">, </w:t>
      </w:r>
      <w:proofErr w:type="spellStart"/>
      <w:r w:rsidRPr="00DA48BD">
        <w:rPr>
          <w:rFonts w:ascii="Arial" w:hAnsi="Arial" w:cs="Arial"/>
        </w:rPr>
        <w:t>Simbyotics</w:t>
      </w:r>
      <w:proofErr w:type="spellEnd"/>
      <w:r w:rsidRPr="00DA48BD">
        <w:rPr>
          <w:rFonts w:ascii="Arial" w:hAnsi="Arial" w:cs="Arial"/>
        </w:rPr>
        <w:t xml:space="preserve">, </w:t>
      </w:r>
      <w:proofErr w:type="spellStart"/>
      <w:r w:rsidRPr="00DA48BD">
        <w:rPr>
          <w:rFonts w:ascii="Arial" w:hAnsi="Arial" w:cs="Arial"/>
        </w:rPr>
        <w:t>Incofin</w:t>
      </w:r>
      <w:proofErr w:type="spellEnd"/>
      <w:r w:rsidRPr="00DA48BD">
        <w:rPr>
          <w:rFonts w:ascii="Arial" w:hAnsi="Arial" w:cs="Arial"/>
        </w:rPr>
        <w:t xml:space="preserve"> и много других финансовых партнеров, банков корреспондентов, страховых партнеров.</w:t>
      </w:r>
    </w:p>
    <w:p w14:paraId="5CEAB99D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lastRenderedPageBreak/>
        <w:t xml:space="preserve">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 xml:space="preserve"> не останавливается на достигнутом. Впереди еще много открытых горизонтов. Мы уверены, что </w:t>
      </w:r>
      <w:proofErr w:type="gramStart"/>
      <w:r w:rsidRPr="00DA48BD">
        <w:rPr>
          <w:rFonts w:ascii="Arial" w:hAnsi="Arial" w:cs="Arial"/>
        </w:rPr>
        <w:t>огромный  опыт</w:t>
      </w:r>
      <w:proofErr w:type="gramEnd"/>
      <w:r w:rsidRPr="00DA48BD">
        <w:rPr>
          <w:rFonts w:ascii="Arial" w:hAnsi="Arial" w:cs="Arial"/>
        </w:rPr>
        <w:t xml:space="preserve"> накопленный банком за годы существования станет залогом успешной реализации еще многих проектов.</w:t>
      </w:r>
    </w:p>
    <w:p w14:paraId="33DFB472" w14:textId="77777777" w:rsidR="00DA48BD" w:rsidRPr="00DA48BD" w:rsidRDefault="00DA48BD" w:rsidP="00DA48BD">
      <w:pPr>
        <w:jc w:val="both"/>
        <w:rPr>
          <w:rFonts w:ascii="Arial" w:hAnsi="Arial" w:cs="Arial"/>
        </w:rPr>
      </w:pPr>
      <w:r w:rsidRPr="00DA48BD">
        <w:rPr>
          <w:rFonts w:ascii="Arial" w:hAnsi="Arial" w:cs="Arial"/>
        </w:rPr>
        <w:t xml:space="preserve">Команда сотрудников Банк </w:t>
      </w:r>
      <w:proofErr w:type="spellStart"/>
      <w:r w:rsidRPr="00DA48BD">
        <w:rPr>
          <w:rFonts w:ascii="Arial" w:hAnsi="Arial" w:cs="Arial"/>
        </w:rPr>
        <w:t>Эсхата</w:t>
      </w:r>
      <w:proofErr w:type="spellEnd"/>
      <w:r w:rsidRPr="00DA48BD">
        <w:rPr>
          <w:rFonts w:ascii="Arial" w:hAnsi="Arial" w:cs="Arial"/>
        </w:rPr>
        <w:t>, количество которых составляет 2 114 человек направляют свои усилия во благо процветания клиента, банка и экономики страны.</w:t>
      </w:r>
    </w:p>
    <w:p w14:paraId="281A4F49" w14:textId="77777777" w:rsidR="00DA48BD" w:rsidRPr="00DA48BD" w:rsidRDefault="00DA48BD" w:rsidP="00DA48BD">
      <w:pPr>
        <w:jc w:val="both"/>
        <w:rPr>
          <w:rFonts w:ascii="Arial" w:hAnsi="Arial" w:cs="Arial"/>
          <w:color w:val="0050C8"/>
        </w:rPr>
      </w:pPr>
      <w:r w:rsidRPr="00DA48BD">
        <w:rPr>
          <w:rFonts w:ascii="Arial" w:hAnsi="Arial" w:cs="Arial"/>
          <w:color w:val="0050C8"/>
        </w:rPr>
        <w:t>Мы создаём возможности для процветания!</w:t>
      </w:r>
    </w:p>
    <w:p w14:paraId="14605D24" w14:textId="77777777" w:rsidR="00DA48BD" w:rsidRPr="00DA48BD" w:rsidRDefault="00DA48BD" w:rsidP="00DA48BD">
      <w:pPr>
        <w:jc w:val="both"/>
        <w:rPr>
          <w:rFonts w:ascii="Arial" w:hAnsi="Arial" w:cs="Arial"/>
          <w:color w:val="0050C8"/>
        </w:rPr>
      </w:pPr>
      <w:r w:rsidRPr="00DA48BD">
        <w:rPr>
          <w:rFonts w:ascii="Arial" w:hAnsi="Arial" w:cs="Arial"/>
          <w:color w:val="0050C8"/>
        </w:rPr>
        <w:t xml:space="preserve">Банк </w:t>
      </w:r>
      <w:proofErr w:type="spellStart"/>
      <w:r w:rsidRPr="00DA48BD">
        <w:rPr>
          <w:rFonts w:ascii="Arial" w:hAnsi="Arial" w:cs="Arial"/>
          <w:color w:val="0050C8"/>
        </w:rPr>
        <w:t>Эсхата</w:t>
      </w:r>
      <w:proofErr w:type="spellEnd"/>
      <w:r w:rsidRPr="00DA48BD">
        <w:rPr>
          <w:rFonts w:ascii="Arial" w:hAnsi="Arial" w:cs="Arial"/>
          <w:color w:val="0050C8"/>
        </w:rPr>
        <w:t>: "Вместе к успеху!"</w:t>
      </w:r>
    </w:p>
    <w:p w14:paraId="4B6CDF48" w14:textId="77777777" w:rsidR="00DA48BD" w:rsidRPr="00DA48BD" w:rsidRDefault="00DA48BD" w:rsidP="00DA48BD">
      <w:pPr>
        <w:jc w:val="both"/>
        <w:rPr>
          <w:rFonts w:ascii="Arial" w:hAnsi="Arial" w:cs="Arial"/>
        </w:rPr>
      </w:pPr>
    </w:p>
    <w:sectPr w:rsidR="00DA48BD" w:rsidRPr="00DA4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BD"/>
    <w:rsid w:val="00980188"/>
    <w:rsid w:val="00BE52CE"/>
    <w:rsid w:val="00D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A4C4"/>
  <w15:chartTrackingRefBased/>
  <w15:docId w15:val="{3D369D82-4AAE-4882-979C-0786E863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4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4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48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48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48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48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48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48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4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4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4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4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48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48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48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4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48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48B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A48B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A48B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801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khata.com/upload/%D0%A3%D1%81%D1%82%D0%B0%D0%B2%20%D0%9E%D0%90%D0%9E%20%D0%91%D0%B0%D0%BD%D0%BA%20%D0%AD%D1%81%D1%85%D0%B0%D1%82%D0%B0.pdf" TargetMode="External"/><Relationship Id="rId5" Type="http://schemas.openxmlformats.org/officeDocument/2006/relationships/hyperlink" Target="https://eskhata.com/upload/%D0%9B%D0%98%D0%A6%D0%95%D0%9D%D0%97%D0%98%D0%AF.jpg" TargetMode="External"/><Relationship Id="rId4" Type="http://schemas.openxmlformats.org/officeDocument/2006/relationships/hyperlink" Target="https://eskhata.com/upload/4,%20%D1%88%D0%B0%D1%85%D0%BE%D0%B4%D0%B0%D1%82%D0%BD%D0%BE%D0%BC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Исматуллоев  Фуркатулло  Сайфуллоевич</dc:creator>
  <cp:keywords/>
  <dc:description/>
  <cp:lastModifiedBy>Исматуллоев  Фуркатулло  Сайфуллоевич</cp:lastModifiedBy>
  <cp:revision>1</cp:revision>
  <dcterms:created xsi:type="dcterms:W3CDTF">2024-09-03T09:22:00Z</dcterms:created>
  <dcterms:modified xsi:type="dcterms:W3CDTF">2024-09-03T09:57:00Z</dcterms:modified>
</cp:coreProperties>
</file>